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7C5A3">
      <w:pPr>
        <w:spacing w:line="360" w:lineRule="auto"/>
        <w:jc w:val="center"/>
        <w:rPr>
          <w:rFonts w:ascii="宋体" w:hAnsi="宋体"/>
          <w:b/>
          <w:bCs/>
          <w:color w:val="000000" w:themeColor="text1"/>
          <w:sz w:val="36"/>
          <w:szCs w:val="24"/>
          <w14:textFill>
            <w14:solidFill>
              <w14:schemeClr w14:val="tx1"/>
            </w14:solidFill>
          </w14:textFill>
        </w:rPr>
      </w:pPr>
      <w:bookmarkStart w:id="5" w:name="_GoBack"/>
      <w:bookmarkEnd w:id="5"/>
      <w:r>
        <w:rPr>
          <w:rFonts w:hint="eastAsia" w:ascii="宋体" w:hAnsi="宋体" w:cs="仿宋_GB2312"/>
          <w:b/>
          <w:bCs/>
          <w:color w:val="000000" w:themeColor="text1"/>
          <w:sz w:val="36"/>
          <w:szCs w:val="24"/>
          <w14:textFill>
            <w14:solidFill>
              <w14:schemeClr w14:val="tx1"/>
            </w14:solidFill>
          </w14:textFill>
        </w:rPr>
        <w:t>北京建筑大学</w:t>
      </w:r>
      <w:r>
        <w:rPr>
          <w:rFonts w:hint="eastAsia" w:ascii="宋体" w:hAnsi="宋体" w:cs="仿宋_GB2312"/>
          <w:b/>
          <w:bCs/>
          <w:color w:val="000000" w:themeColor="text1"/>
          <w:sz w:val="36"/>
          <w:szCs w:val="24"/>
          <w:lang w:eastAsia="zh-CN"/>
          <w14:textFill>
            <w14:solidFill>
              <w14:schemeClr w14:val="tx1"/>
            </w14:solidFill>
          </w14:textFill>
        </w:rPr>
        <w:t>乙6楼东小院</w:t>
      </w:r>
      <w:r>
        <w:rPr>
          <w:rFonts w:hint="eastAsia" w:ascii="宋体" w:hAnsi="宋体" w:cs="仿宋_GB2312"/>
          <w:b/>
          <w:bCs/>
          <w:color w:val="000000" w:themeColor="text1"/>
          <w:sz w:val="36"/>
          <w:szCs w:val="24"/>
          <w14:textFill>
            <w14:solidFill>
              <w14:schemeClr w14:val="tx1"/>
            </w14:solidFill>
          </w14:textFill>
        </w:rPr>
        <w:t>公开招租项目招租公告</w:t>
      </w:r>
    </w:p>
    <w:p w14:paraId="07492CCB">
      <w:pPr>
        <w:spacing w:line="360" w:lineRule="auto"/>
        <w:ind w:firstLine="600" w:firstLineChars="250"/>
        <w:rPr>
          <w:rFonts w:ascii="宋体" w:hAnsi="宋体"/>
          <w:sz w:val="24"/>
        </w:rPr>
      </w:pPr>
      <w:r>
        <w:rPr>
          <w:rFonts w:hint="eastAsia" w:ascii="宋体" w:hAnsi="宋体"/>
          <w:color w:val="000000" w:themeColor="text1"/>
          <w:sz w:val="24"/>
          <w14:textFill>
            <w14:solidFill>
              <w14:schemeClr w14:val="tx1"/>
            </w14:solidFill>
          </w14:textFill>
        </w:rPr>
        <w:t>北京宏信天诚国际招标有限公司</w:t>
      </w:r>
      <w:r>
        <w:rPr>
          <w:rFonts w:hint="eastAsia" w:ascii="宋体" w:hAnsi="宋体" w:cs="仿宋_GB2312"/>
          <w:color w:val="000000" w:themeColor="text1"/>
          <w:sz w:val="24"/>
          <w14:textFill>
            <w14:solidFill>
              <w14:schemeClr w14:val="tx1"/>
            </w14:solidFill>
          </w14:textFill>
        </w:rPr>
        <w:t>受北京建筑大学委托，</w:t>
      </w:r>
      <w:r>
        <w:rPr>
          <w:rFonts w:hint="eastAsia" w:ascii="宋体" w:hAnsi="宋体"/>
          <w:sz w:val="24"/>
        </w:rPr>
        <w:t>根据北京市及北京建筑大学房屋出租相关规定，学校拟通过公开招租方式对北京建筑大学</w:t>
      </w:r>
      <w:r>
        <w:rPr>
          <w:rFonts w:hint="eastAsia" w:ascii="宋体" w:hAnsi="宋体"/>
          <w:sz w:val="24"/>
          <w:lang w:eastAsia="zh-CN"/>
        </w:rPr>
        <w:t>乙6楼东小院</w:t>
      </w:r>
      <w:r>
        <w:rPr>
          <w:rFonts w:hint="eastAsia" w:ascii="宋体" w:hAnsi="宋体"/>
          <w:sz w:val="24"/>
        </w:rPr>
        <w:t>公开招租项目进行公开招租，现诚邀符合条件的相关投标人参与公开招租活动。有关问题说明如下：</w:t>
      </w:r>
    </w:p>
    <w:p w14:paraId="3F891209">
      <w:pPr>
        <w:spacing w:line="360" w:lineRule="auto"/>
        <w:ind w:firstLine="562" w:firstLineChars="200"/>
        <w:rPr>
          <w:rFonts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一、项目名称</w:t>
      </w:r>
    </w:p>
    <w:p w14:paraId="0885BC83">
      <w:pPr>
        <w:spacing w:line="360" w:lineRule="auto"/>
        <w:ind w:firstLine="480" w:firstLineChars="200"/>
        <w:rPr>
          <w:rFonts w:ascii="宋体" w:hAnsi="宋体" w:cs="仿宋_GB2312"/>
          <w:color w:val="000000" w:themeColor="text1"/>
          <w:sz w:val="24"/>
          <w14:textFill>
            <w14:solidFill>
              <w14:schemeClr w14:val="tx1"/>
            </w14:solidFill>
          </w14:textFill>
        </w:rPr>
      </w:pPr>
      <w:bookmarkStart w:id="0" w:name="_Hlk129636919"/>
      <w:r>
        <w:rPr>
          <w:rFonts w:hint="eastAsia" w:ascii="宋体" w:hAnsi="宋体" w:cs="仿宋_GB2312"/>
          <w:color w:val="000000" w:themeColor="text1"/>
          <w:sz w:val="24"/>
          <w14:textFill>
            <w14:solidFill>
              <w14:schemeClr w14:val="tx1"/>
            </w14:solidFill>
          </w14:textFill>
        </w:rPr>
        <w:t>北京建筑大学</w:t>
      </w:r>
      <w:r>
        <w:rPr>
          <w:rFonts w:hint="eastAsia" w:ascii="宋体" w:hAnsi="宋体" w:cs="仿宋_GB2312"/>
          <w:color w:val="000000" w:themeColor="text1"/>
          <w:sz w:val="24"/>
          <w:lang w:eastAsia="zh-CN"/>
          <w14:textFill>
            <w14:solidFill>
              <w14:schemeClr w14:val="tx1"/>
            </w14:solidFill>
          </w14:textFill>
        </w:rPr>
        <w:t>乙6楼东小院</w:t>
      </w:r>
      <w:r>
        <w:rPr>
          <w:rFonts w:hint="eastAsia" w:ascii="宋体" w:hAnsi="宋体" w:cs="仿宋_GB2312"/>
          <w:color w:val="000000" w:themeColor="text1"/>
          <w:sz w:val="24"/>
          <w14:textFill>
            <w14:solidFill>
              <w14:schemeClr w14:val="tx1"/>
            </w14:solidFill>
          </w14:textFill>
        </w:rPr>
        <w:t>公开招租项目</w:t>
      </w:r>
      <w:bookmarkEnd w:id="0"/>
    </w:p>
    <w:p w14:paraId="0D9DADE2">
      <w:pPr>
        <w:spacing w:line="360" w:lineRule="auto"/>
        <w:ind w:firstLine="562" w:firstLineChars="200"/>
        <w:rPr>
          <w:rFonts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二、招租范围</w:t>
      </w:r>
    </w:p>
    <w:tbl>
      <w:tblPr>
        <w:tblStyle w:val="4"/>
        <w:tblW w:w="51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203"/>
        <w:gridCol w:w="1964"/>
        <w:gridCol w:w="1582"/>
        <w:gridCol w:w="1373"/>
      </w:tblGrid>
      <w:tr w14:paraId="03C6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752464BB">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810" w:type="pct"/>
            <w:vAlign w:val="center"/>
          </w:tcPr>
          <w:p w14:paraId="10394B87">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位置</w:t>
            </w:r>
          </w:p>
        </w:tc>
        <w:tc>
          <w:tcPr>
            <w:tcW w:w="1110" w:type="pct"/>
            <w:vAlign w:val="center"/>
          </w:tcPr>
          <w:p w14:paraId="01133B9C">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楼宇</w:t>
            </w:r>
          </w:p>
        </w:tc>
        <w:tc>
          <w:tcPr>
            <w:tcW w:w="894" w:type="pct"/>
            <w:vAlign w:val="center"/>
          </w:tcPr>
          <w:p w14:paraId="59E280AC">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房间</w:t>
            </w:r>
          </w:p>
        </w:tc>
        <w:tc>
          <w:tcPr>
            <w:tcW w:w="776" w:type="pct"/>
            <w:vAlign w:val="center"/>
          </w:tcPr>
          <w:p w14:paraId="616F3EBE">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建筑面积（㎡）</w:t>
            </w:r>
          </w:p>
        </w:tc>
      </w:tr>
      <w:tr w14:paraId="703B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0342F0DE">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203" w:type="dxa"/>
            <w:vAlign w:val="center"/>
          </w:tcPr>
          <w:p w14:paraId="3A1F30D1">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西城区展览馆路1号</w:t>
            </w:r>
          </w:p>
        </w:tc>
        <w:tc>
          <w:tcPr>
            <w:tcW w:w="1964" w:type="dxa"/>
            <w:vAlign w:val="center"/>
          </w:tcPr>
          <w:p w14:paraId="59A0964C">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乙6楼东小院</w:t>
            </w:r>
          </w:p>
        </w:tc>
        <w:tc>
          <w:tcPr>
            <w:tcW w:w="1582" w:type="dxa"/>
            <w:vAlign w:val="center"/>
          </w:tcPr>
          <w:p w14:paraId="00B2C053">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个房间</w:t>
            </w:r>
          </w:p>
        </w:tc>
        <w:tc>
          <w:tcPr>
            <w:tcW w:w="1373" w:type="dxa"/>
            <w:vAlign w:val="center"/>
          </w:tcPr>
          <w:p w14:paraId="6488D40B">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275.14</w:t>
            </w:r>
          </w:p>
        </w:tc>
      </w:tr>
    </w:tbl>
    <w:p w14:paraId="77F62EBB">
      <w:pPr>
        <w:spacing w:line="360" w:lineRule="auto"/>
        <w:ind w:firstLine="562" w:firstLineChars="200"/>
        <w:rPr>
          <w:rFonts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三、具体要求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5672"/>
        <w:gridCol w:w="1127"/>
      </w:tblGrid>
      <w:tr w14:paraId="49D2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Align w:val="center"/>
          </w:tcPr>
          <w:p w14:paraId="3A6BB9AA">
            <w:pPr>
              <w:spacing w:line="312"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房间位置</w:t>
            </w:r>
          </w:p>
        </w:tc>
        <w:tc>
          <w:tcPr>
            <w:tcW w:w="3328" w:type="pct"/>
            <w:vAlign w:val="center"/>
          </w:tcPr>
          <w:p w14:paraId="51BE80CE">
            <w:pPr>
              <w:spacing w:line="312"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技术参数</w:t>
            </w:r>
          </w:p>
        </w:tc>
        <w:tc>
          <w:tcPr>
            <w:tcW w:w="661" w:type="pct"/>
            <w:vAlign w:val="center"/>
          </w:tcPr>
          <w:p w14:paraId="146034B5">
            <w:pPr>
              <w:spacing w:line="312"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面积</w:t>
            </w:r>
          </w:p>
        </w:tc>
      </w:tr>
      <w:tr w14:paraId="0D36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11" w:type="pct"/>
            <w:vAlign w:val="center"/>
          </w:tcPr>
          <w:p w14:paraId="34B7D980">
            <w:pPr>
              <w:spacing w:line="312"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北京建筑大学</w:t>
            </w:r>
            <w:r>
              <w:rPr>
                <w:rFonts w:hint="eastAsia" w:ascii="宋体" w:hAnsi="宋体"/>
                <w:color w:val="000000" w:themeColor="text1"/>
                <w:sz w:val="24"/>
                <w:lang w:eastAsia="zh-CN"/>
                <w14:textFill>
                  <w14:solidFill>
                    <w14:schemeClr w14:val="tx1"/>
                  </w14:solidFill>
                </w14:textFill>
              </w:rPr>
              <w:t>乙6楼东小院</w:t>
            </w:r>
          </w:p>
        </w:tc>
        <w:tc>
          <w:tcPr>
            <w:tcW w:w="3328" w:type="pct"/>
            <w:vAlign w:val="center"/>
          </w:tcPr>
          <w:p w14:paraId="3C705CC0">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（一）招租项目概况</w:t>
            </w:r>
          </w:p>
          <w:p w14:paraId="313A45F6">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招租底价（仅指房屋使用费）为每日每平米人民币4.32元。</w:t>
            </w:r>
          </w:p>
          <w:p w14:paraId="239AC6B6">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2.面积（建筑面积）：</w:t>
            </w:r>
            <w:r>
              <w:rPr>
                <w:rFonts w:hint="eastAsia" w:ascii="宋体" w:hAnsi="宋体"/>
                <w:color w:val="000000" w:themeColor="text1"/>
                <w:sz w:val="24"/>
                <w:highlight w:val="none"/>
                <w:lang w:val="en-US" w:eastAsia="zh-CN"/>
                <w14:textFill>
                  <w14:solidFill>
                    <w14:schemeClr w14:val="tx1"/>
                  </w14:solidFill>
                </w14:textFill>
              </w:rPr>
              <w:t>275.14</w:t>
            </w:r>
            <w:r>
              <w:rPr>
                <w:rFonts w:hint="eastAsia" w:ascii="宋体" w:hAnsi="宋体"/>
                <w:color w:val="000000" w:themeColor="text1"/>
                <w:sz w:val="24"/>
                <w14:textFill>
                  <w14:solidFill>
                    <w14:schemeClr w14:val="tx1"/>
                  </w14:solidFill>
                </w14:textFill>
              </w:rPr>
              <w:t>㎡。</w:t>
            </w:r>
          </w:p>
          <w:p w14:paraId="32554895">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3.房屋用途：仅限办公</w:t>
            </w:r>
            <w:r>
              <w:rPr>
                <w:rFonts w:hint="eastAsia" w:ascii="宋体" w:hAnsi="宋体"/>
                <w:color w:val="000000" w:themeColor="text1"/>
                <w:sz w:val="24"/>
                <w:lang w:val="en-US" w:eastAsia="zh-CN"/>
                <w14:textFill>
                  <w14:solidFill>
                    <w14:schemeClr w14:val="tx1"/>
                  </w14:solidFill>
                </w14:textFill>
              </w:rPr>
              <w:t>及仓储</w:t>
            </w:r>
            <w:r>
              <w:rPr>
                <w:rFonts w:hint="eastAsia" w:ascii="宋体" w:hAnsi="宋体"/>
                <w:color w:val="000000" w:themeColor="text1"/>
                <w:sz w:val="24"/>
                <w14:textFill>
                  <w14:solidFill>
                    <w14:schemeClr w14:val="tx1"/>
                  </w14:solidFill>
                </w14:textFill>
              </w:rPr>
              <w:t>。</w:t>
            </w:r>
          </w:p>
          <w:p w14:paraId="0CCE4197">
            <w:pPr>
              <w:spacing w:line="312"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.出租期限（承租期）：2</w:t>
            </w:r>
            <w:r>
              <w:rPr>
                <w:rFonts w:ascii="宋体" w:hAnsi="宋体"/>
                <w:color w:val="000000" w:themeColor="text1"/>
                <w:sz w:val="24"/>
                <w14:textFill>
                  <w14:solidFill>
                    <w14:schemeClr w14:val="tx1"/>
                  </w14:solidFill>
                </w14:textFill>
              </w:rPr>
              <w:t>02</w:t>
            </w:r>
            <w:r>
              <w:rPr>
                <w:rFonts w:hint="eastAsia" w:ascii="宋体" w:hAnsi="宋体"/>
                <w:color w:val="000000" w:themeColor="text1"/>
                <w:sz w:val="24"/>
                <w14:textFill>
                  <w14:solidFill>
                    <w14:schemeClr w14:val="tx1"/>
                  </w14:solidFill>
                </w14:textFill>
              </w:rPr>
              <w:t>4年</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25</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24</w:t>
            </w:r>
            <w:r>
              <w:rPr>
                <w:rFonts w:hint="eastAsia" w:ascii="宋体" w:hAnsi="宋体"/>
                <w:color w:val="000000" w:themeColor="text1"/>
                <w:sz w:val="24"/>
                <w14:textFill>
                  <w14:solidFill>
                    <w14:schemeClr w14:val="tx1"/>
                  </w14:solidFill>
                </w14:textFill>
              </w:rPr>
              <w:t>日。</w:t>
            </w:r>
          </w:p>
          <w:p w14:paraId="5FB6FFF1">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（二）承租要求</w:t>
            </w:r>
          </w:p>
          <w:p w14:paraId="0A85A256">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1.承租方在满足自身经营要求的前提下应满足学校相关专业产学研需求，对学校的建设、管理和教学科研做出相应的贡献。</w:t>
            </w:r>
          </w:p>
          <w:p w14:paraId="43B1724B">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2.承租方报价</w:t>
            </w:r>
            <w:r>
              <w:rPr>
                <w:rFonts w:hint="eastAsia" w:ascii="宋体" w:hAnsi="宋体"/>
                <w:color w:val="000000" w:themeColor="text1"/>
                <w:sz w:val="24"/>
                <w:lang w:val="en-US" w:eastAsia="zh-CN"/>
                <w14:textFill>
                  <w14:solidFill>
                    <w14:schemeClr w14:val="tx1"/>
                  </w14:solidFill>
                </w14:textFill>
              </w:rPr>
              <w:t>为</w:t>
            </w:r>
            <w:r>
              <w:rPr>
                <w:rFonts w:hint="eastAsia" w:ascii="宋体" w:hAnsi="宋体"/>
                <w:color w:val="000000" w:themeColor="text1"/>
                <w:sz w:val="24"/>
                <w14:textFill>
                  <w14:solidFill>
                    <w14:schemeClr w14:val="tx1"/>
                  </w14:solidFill>
                </w14:textFill>
              </w:rPr>
              <w:t>房屋使用费。在租赁期限内所使用的水电费、</w:t>
            </w:r>
            <w:r>
              <w:rPr>
                <w:rFonts w:hint="eastAsia" w:ascii="宋体" w:hAnsi="宋体"/>
                <w:color w:val="000000" w:themeColor="text1"/>
                <w:sz w:val="24"/>
                <w:lang w:val="en-US" w:eastAsia="zh-CN"/>
                <w14:textFill>
                  <w14:solidFill>
                    <w14:schemeClr w14:val="tx1"/>
                  </w14:solidFill>
                </w14:textFill>
              </w:rPr>
              <w:t>供暖费、</w:t>
            </w:r>
            <w:r>
              <w:rPr>
                <w:rFonts w:hint="eastAsia" w:ascii="宋体" w:hAnsi="宋体"/>
                <w:color w:val="000000" w:themeColor="text1"/>
                <w:sz w:val="24"/>
                <w14:textFill>
                  <w14:solidFill>
                    <w14:schemeClr w14:val="tx1"/>
                  </w14:solidFill>
                </w14:textFill>
              </w:rPr>
              <w:t>停车费等费用由承租方承担，不包含在报价中，其中水费标准为6元/吨；供暖费标准为每供暖季每平米人民币40.5元</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电费标准为0.51元/度；如需使用学校网络及电话，另行和学校网信部门签订合同；如需使用物业服务，另行和物业公司签订合同；其它收费标准按校方规定执行，具体收取时间校方另行通知，收到缴费通知后，承租方需在14个工作日内缴清。</w:t>
            </w:r>
          </w:p>
          <w:p w14:paraId="097A71CE">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3.承租期内租金单价不做调整，按中标确定的承租价格执行。</w:t>
            </w:r>
          </w:p>
          <w:p w14:paraId="396C950C">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4.付款方式为公对公账户转账，付款周期详见合同，承租方需在应缴日前14个工作日内缴清房租。</w:t>
            </w:r>
          </w:p>
          <w:p w14:paraId="159EC374">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承租方</w:t>
            </w:r>
            <w:r>
              <w:rPr>
                <w:rFonts w:ascii="宋体" w:hAnsi="宋体"/>
                <w:color w:val="000000" w:themeColor="text1"/>
                <w:sz w:val="24"/>
                <w14:textFill>
                  <w14:solidFill>
                    <w14:schemeClr w14:val="tx1"/>
                  </w14:solidFill>
                </w14:textFill>
              </w:rPr>
              <w:t>应</w:t>
            </w:r>
            <w:r>
              <w:rPr>
                <w:rFonts w:hint="eastAsia" w:ascii="宋体" w:hAnsi="宋体"/>
                <w:color w:val="000000" w:themeColor="text1"/>
                <w:sz w:val="24"/>
                <w14:textFill>
                  <w14:solidFill>
                    <w14:schemeClr w14:val="tx1"/>
                  </w14:solidFill>
                </w14:textFill>
              </w:rPr>
              <w:t>信用良好，合法合规经营，未处于被责令停业、资格被取消或者财产被接管、冻结和破产状态，信用良好。</w:t>
            </w:r>
          </w:p>
          <w:p w14:paraId="06BD07AB">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6.承租方承租期内对使用房屋负有安全管理责任，房屋仅限办公</w:t>
            </w:r>
            <w:r>
              <w:rPr>
                <w:rFonts w:hint="eastAsia" w:ascii="宋体" w:hAnsi="宋体"/>
                <w:color w:val="000000" w:themeColor="text1"/>
                <w:sz w:val="24"/>
                <w:lang w:val="en-US" w:eastAsia="zh-CN"/>
                <w14:textFill>
                  <w14:solidFill>
                    <w14:schemeClr w14:val="tx1"/>
                  </w14:solidFill>
                </w14:textFill>
              </w:rPr>
              <w:t>及仓储</w:t>
            </w:r>
            <w:r>
              <w:rPr>
                <w:rFonts w:hint="eastAsia" w:ascii="宋体" w:hAnsi="宋体"/>
                <w:color w:val="000000" w:themeColor="text1"/>
                <w:sz w:val="24"/>
                <w14:textFill>
                  <w14:solidFill>
                    <w14:schemeClr w14:val="tx1"/>
                  </w14:solidFill>
                </w14:textFill>
              </w:rPr>
              <w:t>使用，</w:t>
            </w:r>
            <w:r>
              <w:rPr>
                <w:rFonts w:ascii="宋体" w:hAnsi="宋体"/>
                <w:color w:val="000000" w:themeColor="text1"/>
                <w:sz w:val="24"/>
                <w14:textFill>
                  <w14:solidFill>
                    <w14:schemeClr w14:val="tx1"/>
                  </w14:solidFill>
                </w14:textFill>
              </w:rPr>
              <w:t>严格执行我国有关安全、消防、</w:t>
            </w:r>
            <w:r>
              <w:rPr>
                <w:rFonts w:hint="eastAsia" w:ascii="宋体" w:hAnsi="宋体"/>
                <w:color w:val="000000" w:themeColor="text1"/>
                <w:sz w:val="24"/>
                <w14:textFill>
                  <w14:solidFill>
                    <w14:schemeClr w14:val="tx1"/>
                  </w14:solidFill>
                </w14:textFill>
              </w:rPr>
              <w:t>卫生</w:t>
            </w:r>
            <w:r>
              <w:rPr>
                <w:rFonts w:ascii="宋体" w:hAnsi="宋体"/>
                <w:color w:val="000000" w:themeColor="text1"/>
                <w:sz w:val="24"/>
                <w14:textFill>
                  <w14:solidFill>
                    <w14:schemeClr w14:val="tx1"/>
                  </w14:solidFill>
                </w14:textFill>
              </w:rPr>
              <w:t>等法律法规</w:t>
            </w:r>
            <w:r>
              <w:rPr>
                <w:rFonts w:hint="eastAsia" w:ascii="宋体" w:hAnsi="宋体"/>
                <w:color w:val="000000" w:themeColor="text1"/>
                <w:sz w:val="24"/>
                <w14:textFill>
                  <w14:solidFill>
                    <w14:schemeClr w14:val="tx1"/>
                  </w14:solidFill>
                </w14:textFill>
              </w:rPr>
              <w:t>。</w:t>
            </w:r>
          </w:p>
          <w:p w14:paraId="1CDBEC63">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.安全通道、消防通道及营业场所门前</w:t>
            </w:r>
            <w:r>
              <w:rPr>
                <w:rFonts w:hint="eastAsia" w:ascii="宋体" w:hAnsi="宋体"/>
                <w:color w:val="000000" w:themeColor="text1"/>
                <w:sz w:val="24"/>
                <w14:textFill>
                  <w14:solidFill>
                    <w14:schemeClr w14:val="tx1"/>
                  </w14:solidFill>
                </w14:textFill>
              </w:rPr>
              <w:t>管理</w:t>
            </w:r>
            <w:r>
              <w:rPr>
                <w:rFonts w:ascii="宋体" w:hAnsi="宋体"/>
                <w:color w:val="000000" w:themeColor="text1"/>
                <w:sz w:val="24"/>
                <w14:textFill>
                  <w14:solidFill>
                    <w14:schemeClr w14:val="tx1"/>
                  </w14:solidFill>
                </w14:textFill>
              </w:rPr>
              <w:t>须</w:t>
            </w:r>
            <w:r>
              <w:rPr>
                <w:rFonts w:hint="eastAsia" w:ascii="宋体" w:hAnsi="宋体"/>
                <w:color w:val="000000" w:themeColor="text1"/>
                <w:sz w:val="24"/>
                <w14:textFill>
                  <w14:solidFill>
                    <w14:schemeClr w14:val="tx1"/>
                  </w14:solidFill>
                </w14:textFill>
              </w:rPr>
              <w:t>符合国家关于消防安全管理的法律法规，</w:t>
            </w:r>
            <w:r>
              <w:rPr>
                <w:rFonts w:ascii="宋体" w:hAnsi="宋体"/>
                <w:color w:val="000000" w:themeColor="text1"/>
                <w:sz w:val="24"/>
                <w14:textFill>
                  <w14:solidFill>
                    <w14:schemeClr w14:val="tx1"/>
                  </w14:solidFill>
                </w14:textFill>
              </w:rPr>
              <w:t>保持畅通</w:t>
            </w:r>
            <w:r>
              <w:rPr>
                <w:rFonts w:hint="eastAsia" w:ascii="宋体" w:hAnsi="宋体"/>
                <w:color w:val="000000" w:themeColor="text1"/>
                <w:sz w:val="24"/>
                <w14:textFill>
                  <w14:solidFill>
                    <w14:schemeClr w14:val="tx1"/>
                  </w14:solidFill>
                </w14:textFill>
              </w:rPr>
              <w:t>。</w:t>
            </w:r>
          </w:p>
          <w:p w14:paraId="3C084D75">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承租人在承租期间内应</w:t>
            </w:r>
            <w:r>
              <w:rPr>
                <w:rFonts w:ascii="宋体" w:hAnsi="宋体"/>
                <w:color w:val="000000" w:themeColor="text1"/>
                <w:sz w:val="24"/>
                <w14:textFill>
                  <w14:solidFill>
                    <w14:schemeClr w14:val="tx1"/>
                  </w14:solidFill>
                </w14:textFill>
              </w:rPr>
              <w:t>遵守学校的</w:t>
            </w:r>
            <w:r>
              <w:rPr>
                <w:rFonts w:hint="eastAsia" w:ascii="宋体" w:hAnsi="宋体"/>
                <w:color w:val="000000" w:themeColor="text1"/>
                <w:sz w:val="24"/>
                <w14:textFill>
                  <w14:solidFill>
                    <w14:schemeClr w14:val="tx1"/>
                  </w14:solidFill>
                </w14:textFill>
              </w:rPr>
              <w:t>各项</w:t>
            </w:r>
            <w:r>
              <w:rPr>
                <w:rFonts w:ascii="宋体" w:hAnsi="宋体"/>
                <w:color w:val="000000" w:themeColor="text1"/>
                <w:sz w:val="24"/>
                <w14:textFill>
                  <w14:solidFill>
                    <w14:schemeClr w14:val="tx1"/>
                  </w14:solidFill>
                </w14:textFill>
              </w:rPr>
              <w:t>管理规定，接受各相关管理部门的监管</w:t>
            </w:r>
            <w:r>
              <w:rPr>
                <w:rFonts w:hint="eastAsia" w:ascii="宋体" w:hAnsi="宋体"/>
                <w:color w:val="000000" w:themeColor="text1"/>
                <w:sz w:val="24"/>
                <w14:textFill>
                  <w14:solidFill>
                    <w14:schemeClr w14:val="tx1"/>
                  </w14:solidFill>
                </w14:textFill>
              </w:rPr>
              <w:t>。</w:t>
            </w:r>
          </w:p>
          <w:p w14:paraId="259063E3">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.禁止动用明火。</w:t>
            </w:r>
          </w:p>
          <w:p w14:paraId="59CFDB04">
            <w:pPr>
              <w:spacing w:line="312"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10.承租方禁止</w:t>
            </w:r>
            <w:r>
              <w:rPr>
                <w:rFonts w:hint="eastAsia" w:ascii="宋体" w:hAnsi="宋体"/>
                <w:color w:val="000000" w:themeColor="text1"/>
                <w:sz w:val="24"/>
                <w14:textFill>
                  <w14:solidFill>
                    <w14:schemeClr w14:val="tx1"/>
                  </w14:solidFill>
                </w14:textFill>
              </w:rPr>
              <w:t>利用房屋、土地进行违法活动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擅自拆改房屋结构或者故意损坏房屋结构</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擅自改变使用性质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擅自转租、</w:t>
            </w:r>
            <w:r>
              <w:rPr>
                <w:rFonts w:hint="eastAsia" w:ascii="宋体" w:hAnsi="宋体"/>
                <w:color w:val="000000" w:themeColor="text1"/>
                <w:sz w:val="24"/>
                <w:lang w:val="en-US" w:eastAsia="zh-CN"/>
                <w14:textFill>
                  <w14:solidFill>
                    <w14:schemeClr w14:val="tx1"/>
                  </w14:solidFill>
                </w14:textFill>
              </w:rPr>
              <w:t>转让</w:t>
            </w:r>
            <w:r>
              <w:rPr>
                <w:rFonts w:hint="eastAsia" w:ascii="宋体" w:hAnsi="宋体"/>
                <w:color w:val="000000" w:themeColor="text1"/>
                <w:sz w:val="24"/>
                <w14:textFill>
                  <w14:solidFill>
                    <w14:schemeClr w14:val="tx1"/>
                  </w14:solidFill>
                </w14:textFill>
              </w:rPr>
              <w:t>、转借承租（借）房屋、土地</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生产、储存、经营污染物或者易燃、易爆、有毒等危险物品</w:t>
            </w:r>
            <w:r>
              <w:rPr>
                <w:rFonts w:hint="eastAsia" w:ascii="宋体" w:hAnsi="宋体"/>
                <w:color w:val="000000" w:themeColor="text1"/>
                <w:sz w:val="24"/>
                <w:lang w:eastAsia="zh-CN"/>
                <w14:textFill>
                  <w14:solidFill>
                    <w14:schemeClr w14:val="tx1"/>
                  </w14:solidFill>
                </w14:textFill>
              </w:rPr>
              <w:t>。</w:t>
            </w:r>
          </w:p>
          <w:p w14:paraId="2F54C1E6">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（三）实施要求</w:t>
            </w:r>
          </w:p>
          <w:p w14:paraId="619F6480">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1.承租方如需装修，装修方案须报请学校审批后实施，不得改变房屋主体结构。正常承租后若对房屋格局、水、电、暖等做任何改变需报经学校国资处审批后实施。</w:t>
            </w:r>
          </w:p>
          <w:p w14:paraId="22E003AA">
            <w:pPr>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2.承租方不得擅自改变房屋用途，且须与中标方案约定承租项目一致。</w:t>
            </w:r>
          </w:p>
        </w:tc>
        <w:tc>
          <w:tcPr>
            <w:tcW w:w="661" w:type="pct"/>
            <w:vAlign w:val="center"/>
          </w:tcPr>
          <w:p w14:paraId="1CD407A5">
            <w:pPr>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275.14</w:t>
            </w:r>
            <w:r>
              <w:rPr>
                <w:rFonts w:hint="eastAsia" w:ascii="宋体" w:hAnsi="宋体"/>
                <w:color w:val="000000" w:themeColor="text1"/>
                <w:sz w:val="24"/>
                <w14:textFill>
                  <w14:solidFill>
                    <w14:schemeClr w14:val="tx1"/>
                  </w14:solidFill>
                </w14:textFill>
              </w:rPr>
              <w:t>m</w:t>
            </w:r>
            <w:r>
              <w:rPr>
                <w:rFonts w:ascii="宋体" w:hAnsi="宋体"/>
                <w:color w:val="000000" w:themeColor="text1"/>
                <w:sz w:val="24"/>
                <w:vertAlign w:val="superscript"/>
                <w14:textFill>
                  <w14:solidFill>
                    <w14:schemeClr w14:val="tx1"/>
                  </w14:solidFill>
                </w14:textFill>
              </w:rPr>
              <w:t>2</w:t>
            </w:r>
          </w:p>
        </w:tc>
      </w:tr>
    </w:tbl>
    <w:p w14:paraId="6CC3F8CE">
      <w:pPr>
        <w:spacing w:line="360" w:lineRule="auto"/>
        <w:ind w:firstLine="562" w:firstLineChars="200"/>
        <w:rPr>
          <w:rFonts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四、公开招租其它要求</w:t>
      </w:r>
    </w:p>
    <w:p w14:paraId="352CE821">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（一）合格投标人要求</w:t>
      </w:r>
    </w:p>
    <w:p w14:paraId="16D2060B">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1.有履行合同能力的投标人，包括法人、事业单位、国有企业</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私营企业</w:t>
      </w:r>
      <w:r>
        <w:rPr>
          <w:rFonts w:hint="eastAsia" w:ascii="宋体" w:hAnsi="宋体" w:cs="仿宋_GB2312"/>
          <w:color w:val="000000" w:themeColor="text1"/>
          <w:sz w:val="24"/>
          <w14:textFill>
            <w14:solidFill>
              <w14:schemeClr w14:val="tx1"/>
            </w14:solidFill>
          </w14:textFill>
        </w:rPr>
        <w:t>等；</w:t>
      </w:r>
    </w:p>
    <w:p w14:paraId="123E957D">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2.投标人须符合《中华人民共和国政府采购法》第二十二条相关规定；</w:t>
      </w:r>
    </w:p>
    <w:p w14:paraId="05F98673">
      <w:pPr>
        <w:spacing w:line="360" w:lineRule="auto"/>
        <w:ind w:firstLine="480" w:firstLineChars="200"/>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14:paraId="50A7996E">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（二）投标人可从2024年</w:t>
      </w:r>
      <w:r>
        <w:rPr>
          <w:rFonts w:hint="eastAsia" w:ascii="宋体" w:hAnsi="宋体" w:cs="仿宋_GB2312"/>
          <w:color w:val="000000" w:themeColor="text1"/>
          <w:sz w:val="24"/>
          <w:lang w:val="en-US" w:eastAsia="zh-CN"/>
          <w14:textFill>
            <w14:solidFill>
              <w14:schemeClr w14:val="tx1"/>
            </w14:solidFill>
          </w14:textFill>
        </w:rPr>
        <w:t>10</w:t>
      </w:r>
      <w:r>
        <w:rPr>
          <w:rFonts w:hint="eastAsia" w:ascii="宋体" w:hAnsi="宋体" w:cs="仿宋_GB2312"/>
          <w:color w:val="000000" w:themeColor="text1"/>
          <w:sz w:val="24"/>
          <w14:textFill>
            <w14:solidFill>
              <w14:schemeClr w14:val="tx1"/>
            </w14:solidFill>
          </w14:textFill>
        </w:rPr>
        <w:t>月</w:t>
      </w:r>
      <w:r>
        <w:rPr>
          <w:rFonts w:hint="eastAsia" w:ascii="宋体" w:hAnsi="宋体" w:cs="仿宋_GB2312"/>
          <w:color w:val="auto"/>
          <w:sz w:val="24"/>
          <w:lang w:val="en-US" w:eastAsia="zh-CN"/>
        </w:rPr>
        <w:t>16</w:t>
      </w:r>
      <w:r>
        <w:rPr>
          <w:rFonts w:hint="eastAsia" w:ascii="宋体" w:hAnsi="宋体" w:cs="仿宋_GB2312"/>
          <w:color w:val="000000" w:themeColor="text1"/>
          <w:sz w:val="24"/>
          <w14:textFill>
            <w14:solidFill>
              <w14:schemeClr w14:val="tx1"/>
            </w14:solidFill>
          </w14:textFill>
        </w:rPr>
        <w:t>日上午09时起至2024年</w:t>
      </w:r>
      <w:r>
        <w:rPr>
          <w:rFonts w:hint="eastAsia" w:ascii="宋体" w:hAnsi="宋体" w:cs="仿宋_GB2312"/>
          <w:color w:val="000000" w:themeColor="text1"/>
          <w:sz w:val="24"/>
          <w:lang w:val="en-US" w:eastAsia="zh-CN"/>
          <w14:textFill>
            <w14:solidFill>
              <w14:schemeClr w14:val="tx1"/>
            </w14:solidFill>
          </w14:textFill>
        </w:rPr>
        <w:t>10</w:t>
      </w:r>
      <w:r>
        <w:rPr>
          <w:rFonts w:hint="eastAsia" w:ascii="宋体" w:hAnsi="宋体" w:cs="仿宋_GB2312"/>
          <w:color w:val="000000" w:themeColor="text1"/>
          <w:sz w:val="24"/>
          <w14:textFill>
            <w14:solidFill>
              <w14:schemeClr w14:val="tx1"/>
            </w14:solidFill>
          </w14:textFill>
        </w:rPr>
        <w:t>月</w:t>
      </w:r>
      <w:r>
        <w:rPr>
          <w:rFonts w:hint="eastAsia" w:ascii="宋体" w:hAnsi="宋体" w:cs="仿宋_GB2312"/>
          <w:color w:val="auto"/>
          <w:sz w:val="24"/>
          <w:lang w:val="en-US" w:eastAsia="zh-CN"/>
        </w:rPr>
        <w:t>22</w:t>
      </w:r>
      <w:r>
        <w:rPr>
          <w:rFonts w:hint="eastAsia" w:ascii="宋体" w:hAnsi="宋体" w:cs="仿宋_GB2312"/>
          <w:color w:val="000000" w:themeColor="text1"/>
          <w:sz w:val="24"/>
          <w14:textFill>
            <w14:solidFill>
              <w14:schemeClr w14:val="tx1"/>
            </w14:solidFill>
          </w14:textFill>
        </w:rPr>
        <w:t>日下午16时止,在北京建筑大学网站下载电子版报名表，将报名表（电子版和盖章扫描版）</w:t>
      </w:r>
      <w:r>
        <w:rPr>
          <w:rFonts w:hint="eastAsia" w:ascii="宋体" w:hAnsi="宋体"/>
          <w:color w:val="000000" w:themeColor="text1"/>
          <w:sz w:val="24"/>
          <w14:textFill>
            <w14:solidFill>
              <w14:schemeClr w14:val="tx1"/>
            </w14:solidFill>
          </w14:textFill>
        </w:rPr>
        <w:t>发至邮箱：hongxintiancheng@126.com，联系人：曹文君、吴众为，联系方式：010-57456265</w:t>
      </w:r>
      <w:r>
        <w:rPr>
          <w:rFonts w:hint="eastAsia" w:ascii="宋体" w:hAnsi="宋体" w:cs="仿宋_GB2312"/>
          <w:color w:val="000000" w:themeColor="text1"/>
          <w:sz w:val="24"/>
          <w14:textFill>
            <w14:solidFill>
              <w14:schemeClr w14:val="tx1"/>
            </w14:solidFill>
          </w14:textFill>
        </w:rPr>
        <w:t>，并获取公开招租文件，报名截止时间2024年</w:t>
      </w:r>
      <w:r>
        <w:rPr>
          <w:rFonts w:hint="eastAsia" w:ascii="宋体" w:hAnsi="宋体" w:cs="仿宋_GB2312"/>
          <w:color w:val="000000" w:themeColor="text1"/>
          <w:sz w:val="24"/>
          <w:lang w:val="en-US" w:eastAsia="zh-CN"/>
          <w14:textFill>
            <w14:solidFill>
              <w14:schemeClr w14:val="tx1"/>
            </w14:solidFill>
          </w14:textFill>
        </w:rPr>
        <w:t>10</w:t>
      </w:r>
      <w:r>
        <w:rPr>
          <w:rFonts w:hint="eastAsia" w:ascii="宋体" w:hAnsi="宋体" w:cs="仿宋_GB2312"/>
          <w:color w:val="000000" w:themeColor="text1"/>
          <w:sz w:val="24"/>
          <w14:textFill>
            <w14:solidFill>
              <w14:schemeClr w14:val="tx1"/>
            </w14:solidFill>
          </w14:textFill>
        </w:rPr>
        <w:t>月</w:t>
      </w:r>
      <w:r>
        <w:rPr>
          <w:rFonts w:hint="eastAsia" w:ascii="宋体" w:hAnsi="宋体" w:cs="仿宋_GB2312"/>
          <w:color w:val="auto"/>
          <w:sz w:val="24"/>
          <w:lang w:val="en-US" w:eastAsia="zh-CN"/>
        </w:rPr>
        <w:t>22</w:t>
      </w:r>
      <w:r>
        <w:rPr>
          <w:rFonts w:hint="eastAsia" w:ascii="宋体" w:hAnsi="宋体" w:cs="仿宋_GB2312"/>
          <w:color w:val="000000" w:themeColor="text1"/>
          <w:sz w:val="24"/>
          <w14:textFill>
            <w14:solidFill>
              <w14:schemeClr w14:val="tx1"/>
            </w14:solidFill>
          </w14:textFill>
        </w:rPr>
        <w:t>日下午16:00时。</w:t>
      </w:r>
    </w:p>
    <w:p w14:paraId="48B5FEE1">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（三）投标文件递交要求</w:t>
      </w:r>
    </w:p>
    <w:p w14:paraId="08FFE97D">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1.投标人的投标文件应包含以下内容（不仅限于）：</w:t>
      </w:r>
    </w:p>
    <w:p w14:paraId="5CAD1B87">
      <w:pPr>
        <w:spacing w:line="360" w:lineRule="auto"/>
        <w:ind w:firstLine="480" w:firstLineChars="200"/>
        <w:rPr>
          <w:rFonts w:ascii="宋体" w:hAnsi="宋体" w:cs="仿宋_GB2312"/>
          <w:color w:val="000000" w:themeColor="text1"/>
          <w:sz w:val="24"/>
          <w14:textFill>
            <w14:solidFill>
              <w14:schemeClr w14:val="tx1"/>
            </w14:solidFill>
          </w14:textFill>
        </w:rPr>
      </w:pPr>
      <w:bookmarkStart w:id="1" w:name="_Hlk129707552"/>
      <w:r>
        <w:rPr>
          <w:rFonts w:hint="eastAsia" w:ascii="宋体" w:hAnsi="宋体" w:cs="仿宋_GB2312"/>
          <w:color w:val="000000" w:themeColor="text1"/>
          <w:sz w:val="24"/>
          <w14:textFill>
            <w14:solidFill>
              <w14:schemeClr w14:val="tx1"/>
            </w14:solidFill>
          </w14:textFill>
        </w:rPr>
        <w:t>（1）投标文件目录（需有题目及相应页码）；</w:t>
      </w:r>
    </w:p>
    <w:p w14:paraId="7805EFF1">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（2）法定代表人授权书；</w:t>
      </w:r>
    </w:p>
    <w:p w14:paraId="16D2F1F4">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（3）资质证明文件；</w:t>
      </w:r>
    </w:p>
    <w:p w14:paraId="3598EBCB">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（4）企业情况简介（包括综合实力、相关经验等）；</w:t>
      </w:r>
    </w:p>
    <w:p w14:paraId="469A8F88">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w:t>
      </w:r>
      <w:bookmarkStart w:id="2" w:name="_Hlk129704891"/>
      <w:r>
        <w:rPr>
          <w:rFonts w:hint="eastAsia" w:ascii="宋体" w:hAnsi="宋体" w:cs="仿宋_GB2312"/>
          <w:color w:val="000000" w:themeColor="text1"/>
          <w:sz w:val="24"/>
          <w14:textFill>
            <w14:solidFill>
              <w14:schemeClr w14:val="tx1"/>
            </w14:solidFill>
          </w14:textFill>
        </w:rPr>
        <w:t>团队组织架构和团队人员情况</w:t>
      </w:r>
      <w:bookmarkEnd w:id="2"/>
      <w:r>
        <w:rPr>
          <w:rFonts w:hint="eastAsia" w:ascii="宋体" w:hAnsi="宋体" w:cs="仿宋_GB2312"/>
          <w:color w:val="000000" w:themeColor="text1"/>
          <w:sz w:val="24"/>
          <w14:textFill>
            <w14:solidFill>
              <w14:schemeClr w14:val="tx1"/>
            </w14:solidFill>
          </w14:textFill>
        </w:rPr>
        <w:t>；</w:t>
      </w:r>
    </w:p>
    <w:p w14:paraId="32812481">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bookmarkStart w:id="3" w:name="_Hlk132141094"/>
      <w:bookmarkStart w:id="4" w:name="_Hlk129704914"/>
      <w:r>
        <w:rPr>
          <w:rFonts w:hint="eastAsia" w:ascii="宋体" w:hAnsi="宋体" w:cs="仿宋_GB2312"/>
          <w:color w:val="000000" w:themeColor="text1"/>
          <w:sz w:val="24"/>
          <w14:textFill>
            <w14:solidFill>
              <w14:schemeClr w14:val="tx1"/>
            </w14:solidFill>
          </w14:textFill>
        </w:rPr>
        <w:t>详细的发展方案</w:t>
      </w:r>
      <w:bookmarkEnd w:id="3"/>
      <w:bookmarkEnd w:id="4"/>
      <w:r>
        <w:rPr>
          <w:rFonts w:hint="eastAsia" w:ascii="宋体" w:hAnsi="宋体" w:cs="仿宋_GB2312"/>
          <w:color w:val="000000" w:themeColor="text1"/>
          <w:sz w:val="24"/>
          <w14:textFill>
            <w14:solidFill>
              <w14:schemeClr w14:val="tx1"/>
            </w14:solidFill>
          </w14:textFill>
        </w:rPr>
        <w:t>；</w:t>
      </w:r>
    </w:p>
    <w:p w14:paraId="1F624960">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（7）报价表；</w:t>
      </w:r>
    </w:p>
    <w:p w14:paraId="18A5998E">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r>
        <w:rPr>
          <w:rFonts w:ascii="宋体" w:hAnsi="宋体" w:cs="仿宋_GB2312"/>
          <w:color w:val="000000" w:themeColor="text1"/>
          <w:sz w:val="24"/>
          <w14:textFill>
            <w14:solidFill>
              <w14:schemeClr w14:val="tx1"/>
            </w14:solidFill>
          </w14:textFill>
        </w:rPr>
        <w:t>8</w:t>
      </w:r>
      <w:r>
        <w:rPr>
          <w:rFonts w:hint="eastAsia" w:ascii="宋体" w:hAnsi="宋体" w:cs="仿宋_GB2312"/>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公开招租</w:t>
      </w:r>
      <w:r>
        <w:rPr>
          <w:rFonts w:ascii="宋体" w:hAnsi="宋体"/>
          <w:color w:val="000000" w:themeColor="text1"/>
          <w:sz w:val="24"/>
          <w14:textFill>
            <w14:solidFill>
              <w14:schemeClr w14:val="tx1"/>
            </w14:solidFill>
          </w14:textFill>
        </w:rPr>
        <w:t>文件要求提供</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投标人认为应附的其他材料</w:t>
      </w:r>
      <w:r>
        <w:rPr>
          <w:rFonts w:hint="eastAsia" w:ascii="宋体" w:hAnsi="宋体"/>
          <w:color w:val="000000" w:themeColor="text1"/>
          <w:sz w:val="24"/>
          <w14:textFill>
            <w14:solidFill>
              <w14:schemeClr w14:val="tx1"/>
            </w14:solidFill>
          </w14:textFill>
        </w:rPr>
        <w:t>。</w:t>
      </w:r>
    </w:p>
    <w:bookmarkEnd w:id="1"/>
    <w:p w14:paraId="2400A079">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2.投标文件装订及密封要求：</w:t>
      </w:r>
    </w:p>
    <w:p w14:paraId="47190B29">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（1）所有提供的资料均须真实、有效，且内容完整、清晰，并须加盖单位公章；</w:t>
      </w:r>
    </w:p>
    <w:p w14:paraId="26CE0F7E">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（2）投标文件须按上述顺序装订成册，采用无线胶装，不得用活页装订，提供一正四副应答文件；</w:t>
      </w:r>
    </w:p>
    <w:p w14:paraId="4A352851">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（3）所有投标文件均须封装，并在封袋上标明公开招租项目名称、投标单位名称、投标单位授权代表姓名及手机号，封装口须用密封条密封并加盖单位公章。</w:t>
      </w:r>
    </w:p>
    <w:p w14:paraId="74589991">
      <w:pPr>
        <w:spacing w:line="360" w:lineRule="auto"/>
        <w:ind w:firstLine="480" w:firstLineChars="200"/>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.投标文件递交：</w:t>
      </w:r>
    </w:p>
    <w:p w14:paraId="43AB3E3C">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（1）递交时间：2024年</w:t>
      </w:r>
      <w:r>
        <w:rPr>
          <w:rFonts w:hint="eastAsia" w:ascii="宋体" w:hAnsi="宋体" w:cs="仿宋_GB2312"/>
          <w:color w:val="000000" w:themeColor="text1"/>
          <w:sz w:val="24"/>
          <w:lang w:val="en-US" w:eastAsia="zh-CN"/>
          <w14:textFill>
            <w14:solidFill>
              <w14:schemeClr w14:val="tx1"/>
            </w14:solidFill>
          </w14:textFill>
        </w:rPr>
        <w:t>10</w:t>
      </w:r>
      <w:r>
        <w:rPr>
          <w:rFonts w:hint="eastAsia" w:ascii="宋体" w:hAnsi="宋体" w:cs="仿宋_GB2312"/>
          <w:color w:val="000000" w:themeColor="text1"/>
          <w:sz w:val="24"/>
          <w14:textFill>
            <w14:solidFill>
              <w14:schemeClr w14:val="tx1"/>
            </w14:solidFill>
          </w14:textFill>
        </w:rPr>
        <w:t>月</w:t>
      </w:r>
      <w:r>
        <w:rPr>
          <w:rFonts w:hint="eastAsia" w:ascii="宋体" w:hAnsi="宋体" w:cs="仿宋_GB2312"/>
          <w:color w:val="auto"/>
          <w:sz w:val="24"/>
          <w:lang w:val="en-US" w:eastAsia="zh-CN"/>
        </w:rPr>
        <w:t>28</w:t>
      </w:r>
      <w:r>
        <w:rPr>
          <w:rFonts w:hint="eastAsia" w:ascii="宋体" w:hAnsi="宋体" w:cs="仿宋_GB2312"/>
          <w:color w:val="000000" w:themeColor="text1"/>
          <w:sz w:val="24"/>
          <w14:textFill>
            <w14:solidFill>
              <w14:schemeClr w14:val="tx1"/>
            </w14:solidFill>
          </w14:textFill>
        </w:rPr>
        <w:t>日上午09</w:t>
      </w:r>
      <w:r>
        <w:rPr>
          <w:rFonts w:ascii="宋体" w:hAnsi="宋体" w:cs="仿宋_GB2312"/>
          <w:color w:val="000000" w:themeColor="text1"/>
          <w:sz w:val="24"/>
          <w14:textFill>
            <w14:solidFill>
              <w14:schemeClr w14:val="tx1"/>
            </w14:solidFill>
          </w14:textFill>
        </w:rPr>
        <w:t>:00-09:30</w:t>
      </w:r>
      <w:r>
        <w:rPr>
          <w:rFonts w:hint="eastAsia" w:ascii="宋体" w:hAnsi="宋体" w:cs="仿宋_GB2312"/>
          <w:color w:val="000000" w:themeColor="text1"/>
          <w:sz w:val="24"/>
          <w14:textFill>
            <w14:solidFill>
              <w14:schemeClr w14:val="tx1"/>
            </w14:solidFill>
          </w14:textFill>
        </w:rPr>
        <w:t>，逾期递交或不符合规定的投标文件恕不接受。</w:t>
      </w:r>
    </w:p>
    <w:p w14:paraId="17ED1961">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r>
        <w:rPr>
          <w:rFonts w:ascii="宋体" w:hAnsi="宋体" w:cs="仿宋_GB2312"/>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）递交方式：现场递交。</w:t>
      </w:r>
    </w:p>
    <w:p w14:paraId="20D2B67B">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）递交地点：北京市大兴区黄村镇永源路15号北京建筑大学大兴校区综合楼419房间。</w:t>
      </w:r>
    </w:p>
    <w:p w14:paraId="5741DE1A">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（四）评选与公示</w:t>
      </w:r>
    </w:p>
    <w:p w14:paraId="14F268CF">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评选原则：学校将组织相关专家组成评选小组，根据公开招租文件及投标文件进行综合评价，确定最终中标服务商。本次将选择一名优秀供应商作为本项目承租方。按照评委会推荐的中标候选人排序，确定一名中标人，备选二名候选人。如参与招租的供应商不足三家，按实际参与供应商数量评选。</w:t>
      </w:r>
    </w:p>
    <w:p w14:paraId="32AB8D1D">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2.排序原则：按评审后得分由高到低顺序排列。</w:t>
      </w:r>
    </w:p>
    <w:p w14:paraId="7A51690C">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3.评选结果公示：北京建筑大学网站。</w:t>
      </w:r>
    </w:p>
    <w:p w14:paraId="2037F78F">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（五）其他</w:t>
      </w:r>
    </w:p>
    <w:p w14:paraId="20E30023">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若投标人属于集团公司，经学校同意后，允许集团公司将房屋分配给子公司使用，子公司按照分配面积与学校单独签订租赁协议。集团对子公司负有管理责任，对子公司的行为负责，协助学校对用房情况进行管理。</w:t>
      </w:r>
    </w:p>
    <w:p w14:paraId="4E56FE88">
      <w:pPr>
        <w:spacing w:line="360" w:lineRule="auto"/>
        <w:ind w:firstLine="562" w:firstLineChars="200"/>
        <w:rPr>
          <w:rFonts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五、项目联系人及方式</w:t>
      </w:r>
    </w:p>
    <w:p w14:paraId="7A6F983F">
      <w:pPr>
        <w:spacing w:line="360" w:lineRule="auto"/>
        <w:ind w:firstLine="480"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有关招租项目未尽事宜，由校方负责解释。</w:t>
      </w:r>
    </w:p>
    <w:p w14:paraId="263097DC">
      <w:pPr>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采购人：北京建筑大学</w:t>
      </w:r>
    </w:p>
    <w:p w14:paraId="313E86D9">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联系人：宋老师</w:t>
      </w:r>
    </w:p>
    <w:p w14:paraId="46C807F3">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联系电话：</w:t>
      </w:r>
      <w:r>
        <w:rPr>
          <w:rFonts w:ascii="宋体" w:hAnsi="宋体" w:cs="仿宋_GB2312"/>
          <w:color w:val="000000" w:themeColor="text1"/>
          <w:sz w:val="24"/>
          <w14:textFill>
            <w14:solidFill>
              <w14:schemeClr w14:val="tx1"/>
            </w14:solidFill>
          </w14:textFill>
        </w:rPr>
        <w:t>010-61209390</w:t>
      </w:r>
    </w:p>
    <w:p w14:paraId="02E5DC4F">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电子邮箱：</w:t>
      </w:r>
      <w:r>
        <w:fldChar w:fldCharType="begin"/>
      </w:r>
      <w:r>
        <w:instrText xml:space="preserve"> HYPERLINK "mailto:fangguanke@bucea.edu.cn" </w:instrText>
      </w:r>
      <w:r>
        <w:fldChar w:fldCharType="separate"/>
      </w:r>
      <w:r>
        <w:rPr>
          <w:rFonts w:hint="eastAsia" w:ascii="宋体" w:hAnsi="宋体"/>
          <w:color w:val="000000" w:themeColor="text1"/>
          <w:sz w:val="24"/>
          <w14:textFill>
            <w14:solidFill>
              <w14:schemeClr w14:val="tx1"/>
            </w14:solidFill>
          </w14:textFill>
        </w:rPr>
        <w:t>fangguanke@bucea.edu.cn</w:t>
      </w:r>
      <w:r>
        <w:rPr>
          <w:rFonts w:hint="eastAsia" w:ascii="宋体" w:hAnsi="宋体"/>
          <w:color w:val="000000" w:themeColor="text1"/>
          <w:sz w:val="24"/>
          <w14:textFill>
            <w14:solidFill>
              <w14:schemeClr w14:val="tx1"/>
            </w14:solidFill>
          </w14:textFill>
        </w:rPr>
        <w:fldChar w:fldCharType="end"/>
      </w:r>
    </w:p>
    <w:p w14:paraId="47416CCF">
      <w:pPr>
        <w:spacing w:line="360" w:lineRule="auto"/>
        <w:ind w:firstLine="480" w:firstLineChars="200"/>
        <w:rPr>
          <w:rFonts w:ascii="宋体" w:hAnsi="宋体" w:cs="仿宋_GB2312"/>
          <w:color w:val="000000" w:themeColor="text1"/>
          <w:sz w:val="24"/>
          <w14:textFill>
            <w14:solidFill>
              <w14:schemeClr w14:val="tx1"/>
            </w14:solidFill>
          </w14:textFill>
        </w:rPr>
      </w:pPr>
    </w:p>
    <w:p w14:paraId="33F81E30">
      <w:pPr>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采购代理机构：北京宏信天诚国际招标有限公司</w:t>
      </w:r>
    </w:p>
    <w:p w14:paraId="50AAF1E0">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联系人：修海龙、成歌、吉国侠、吴众为、曹文君、陈博维、赵洁、姬小雪、闫文娟、孙银英、王思晨、刘京、杨晓楠、王东衍</w:t>
      </w:r>
    </w:p>
    <w:p w14:paraId="490E016E">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联系电话：010-57456265、010-63989602</w:t>
      </w:r>
    </w:p>
    <w:p w14:paraId="3959B7BF">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电子邮箱：</w:t>
      </w:r>
      <w:r>
        <w:rPr>
          <w:rFonts w:ascii="宋体" w:hAnsi="宋体" w:cs="仿宋_GB2312"/>
          <w:color w:val="000000" w:themeColor="text1"/>
          <w:sz w:val="24"/>
          <w14:textFill>
            <w14:solidFill>
              <w14:schemeClr w14:val="tx1"/>
            </w14:solidFill>
          </w14:textFill>
        </w:rPr>
        <w:t>hongxintiancheng@126.com</w:t>
      </w:r>
    </w:p>
    <w:p w14:paraId="21EB24BA">
      <w:pPr>
        <w:rPr>
          <w:rFonts w:ascii="宋体" w:hAnsi="宋体" w:cs="仿宋_GB2312"/>
          <w:sz w:val="24"/>
        </w:rPr>
      </w:pPr>
    </w:p>
    <w:p w14:paraId="17A8B3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N2RhY2I0NjM3MWZmZTM5NWIzOTNmYjU5YjQwMTAifQ=="/>
  </w:docVars>
  <w:rsids>
    <w:rsidRoot w:val="00B169B0"/>
    <w:rsid w:val="003E368E"/>
    <w:rsid w:val="004820F9"/>
    <w:rsid w:val="00A07E67"/>
    <w:rsid w:val="00A63C22"/>
    <w:rsid w:val="00A8166F"/>
    <w:rsid w:val="00B169B0"/>
    <w:rsid w:val="00D8752D"/>
    <w:rsid w:val="08F70E23"/>
    <w:rsid w:val="1EFF4369"/>
    <w:rsid w:val="20FD115F"/>
    <w:rsid w:val="319153AA"/>
    <w:rsid w:val="3D062936"/>
    <w:rsid w:val="488F3206"/>
    <w:rsid w:val="61037103"/>
    <w:rsid w:val="766107A9"/>
    <w:rsid w:val="7F42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2186</Words>
  <Characters>2438</Characters>
  <Lines>20</Lines>
  <Paragraphs>5</Paragraphs>
  <TotalTime>8</TotalTime>
  <ScaleCrop>false</ScaleCrop>
  <LinksUpToDate>false</LinksUpToDate>
  <CharactersWithSpaces>2438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2024-06-06T02:38:00Z</dcterms:created>
  <dc:creator>zhongwei wu</dc:creator>
  <cp:lastModifiedBy>   </cp:lastModifiedBy>
  <dcterms:modified xsi:type="dcterms:W3CDTF">2024-10-15T09:08:42Z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5774398781B74D098AC4E4E058F9DA05_13</vt:lpwstr>
  </property>
</Properties>
</file>